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492438" w14:textId="7E9E93EB" w:rsidR="000074BB" w:rsidRPr="00563B90" w:rsidRDefault="00F65AB0" w:rsidP="001A53D6">
      <w:pPr>
        <w:spacing w:line="360" w:lineRule="auto"/>
        <w:jc w:val="both"/>
        <w:rPr>
          <w:rFonts w:ascii="Times New Roman" w:hAnsi="Times New Roman" w:cs="Times New Roman"/>
          <w:b/>
          <w:color w:val="000000" w:themeColor="text1"/>
        </w:rPr>
      </w:pPr>
      <w:r w:rsidRPr="00563B90">
        <w:rPr>
          <w:rFonts w:ascii="Times New Roman" w:hAnsi="Times New Roman" w:cs="Times New Roman"/>
          <w:b/>
          <w:color w:val="000000" w:themeColor="text1"/>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510"/>
      </w:tblGrid>
      <w:tr w:rsidR="00563B90" w:rsidRPr="00563B90" w14:paraId="51335FA7" w14:textId="77777777" w:rsidTr="003B2769">
        <w:trPr>
          <w:trHeight w:val="1075"/>
        </w:trPr>
        <w:tc>
          <w:tcPr>
            <w:tcW w:w="3062" w:type="dxa"/>
          </w:tcPr>
          <w:p w14:paraId="386D6331" w14:textId="632208D9" w:rsidR="008B4488" w:rsidRPr="00563B90" w:rsidRDefault="00F65AB0" w:rsidP="001A53D6">
            <w:pPr>
              <w:spacing w:line="360" w:lineRule="auto"/>
              <w:jc w:val="both"/>
              <w:rPr>
                <w:rFonts w:ascii="Times New Roman" w:hAnsi="Times New Roman" w:cs="Times New Roman"/>
                <w:b/>
                <w:bCs/>
                <w:color w:val="000000" w:themeColor="text1"/>
              </w:rPr>
            </w:pPr>
            <w:r w:rsidRPr="00563B90">
              <w:rPr>
                <w:rFonts w:ascii="Times New Roman" w:hAnsi="Times New Roman" w:cs="Times New Roman"/>
                <w:b/>
                <w:bCs/>
                <w:color w:val="000000" w:themeColor="text1"/>
              </w:rPr>
              <w:t>Article Nu</w:t>
            </w:r>
            <w:r w:rsidR="00AF6633" w:rsidRPr="00563B90">
              <w:rPr>
                <w:rFonts w:ascii="Times New Roman" w:hAnsi="Times New Roman" w:cs="Times New Roman"/>
                <w:b/>
                <w:bCs/>
                <w:color w:val="000000" w:themeColor="text1"/>
              </w:rPr>
              <w:t>mber:</w:t>
            </w:r>
            <w:r w:rsidR="00592E03" w:rsidRPr="00563B90">
              <w:rPr>
                <w:rFonts w:ascii="Times New Roman" w:hAnsi="Times New Roman" w:cs="Times New Roman"/>
                <w:b/>
                <w:bCs/>
                <w:color w:val="000000" w:themeColor="text1"/>
              </w:rPr>
              <w:t xml:space="preserve"> </w:t>
            </w:r>
          </w:p>
          <w:p w14:paraId="3DEDC094" w14:textId="1ADD96AD" w:rsidR="001A53D6" w:rsidRPr="00563B90" w:rsidRDefault="00574CBB" w:rsidP="001A53D6">
            <w:pPr>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EJMRC-2949</w:t>
            </w:r>
          </w:p>
        </w:tc>
        <w:tc>
          <w:tcPr>
            <w:tcW w:w="3600" w:type="dxa"/>
          </w:tcPr>
          <w:p w14:paraId="6E770AE1" w14:textId="4A28A0D0" w:rsidR="005C59E4" w:rsidRPr="00563B90" w:rsidRDefault="000321C7" w:rsidP="001A53D6">
            <w:pPr>
              <w:autoSpaceDE w:val="0"/>
              <w:autoSpaceDN w:val="0"/>
              <w:adjustRightInd w:val="0"/>
              <w:spacing w:after="0" w:line="360" w:lineRule="auto"/>
              <w:jc w:val="both"/>
              <w:rPr>
                <w:rFonts w:ascii="Times New Roman" w:hAnsi="Times New Roman" w:cs="Times New Roman"/>
                <w:b/>
                <w:bCs/>
                <w:color w:val="000000" w:themeColor="text1"/>
                <w:lang w:val="en-GB"/>
              </w:rPr>
            </w:pPr>
            <w:r w:rsidRPr="00563B90">
              <w:rPr>
                <w:rFonts w:ascii="Times New Roman" w:hAnsi="Times New Roman" w:cs="Times New Roman"/>
                <w:b/>
                <w:bCs/>
                <w:color w:val="000000" w:themeColor="text1"/>
                <w:lang w:val="en-GB"/>
              </w:rPr>
              <w:t xml:space="preserve">     </w:t>
            </w:r>
            <w:r w:rsidR="003069E0" w:rsidRPr="00563B90">
              <w:rPr>
                <w:rFonts w:ascii="Times New Roman" w:hAnsi="Times New Roman" w:cs="Times New Roman"/>
                <w:b/>
                <w:bCs/>
                <w:color w:val="000000" w:themeColor="text1"/>
                <w:lang w:val="en-GB"/>
              </w:rPr>
              <w:t>Author Name</w:t>
            </w:r>
          </w:p>
          <w:p w14:paraId="0E0051C1" w14:textId="046FF078" w:rsidR="003069E0" w:rsidRPr="00A77614" w:rsidRDefault="00574CBB" w:rsidP="00A77614">
            <w:pPr>
              <w:autoSpaceDE w:val="0"/>
              <w:autoSpaceDN w:val="0"/>
              <w:adjustRightInd w:val="0"/>
              <w:spacing w:after="0" w:line="360" w:lineRule="auto"/>
              <w:jc w:val="both"/>
              <w:rPr>
                <w:rFonts w:ascii="Times New Roman" w:hAnsi="Times New Roman" w:cs="Times New Roman"/>
                <w:b/>
                <w:bCs/>
                <w:color w:val="000000" w:themeColor="text1"/>
                <w:lang w:val="en-GB"/>
              </w:rPr>
            </w:pPr>
            <w:r w:rsidRPr="00574CBB">
              <w:rPr>
                <w:rFonts w:ascii="Times New Roman" w:hAnsi="Times New Roman" w:cs="Times New Roman"/>
                <w:b/>
                <w:bCs/>
                <w:color w:val="000000" w:themeColor="text1"/>
                <w:lang w:val="en-GB"/>
              </w:rPr>
              <w:t>Farshbaf-Khalili Azizeh</w:t>
            </w:r>
          </w:p>
        </w:tc>
        <w:tc>
          <w:tcPr>
            <w:tcW w:w="3510" w:type="dxa"/>
          </w:tcPr>
          <w:p w14:paraId="3D4D1535" w14:textId="581F9B78" w:rsidR="008B4488" w:rsidRPr="00563B90" w:rsidRDefault="00240F9C" w:rsidP="001A53D6">
            <w:pPr>
              <w:spacing w:line="360" w:lineRule="auto"/>
              <w:jc w:val="both"/>
              <w:rPr>
                <w:rFonts w:ascii="Times New Roman" w:hAnsi="Times New Roman" w:cs="Times New Roman"/>
                <w:color w:val="000000" w:themeColor="text1"/>
              </w:rPr>
            </w:pPr>
            <w:r w:rsidRPr="00563B90">
              <w:rPr>
                <w:rFonts w:ascii="Times New Roman" w:hAnsi="Times New Roman" w:cs="Times New Roman"/>
                <w:color w:val="000000" w:themeColor="text1"/>
              </w:rPr>
              <w:t xml:space="preserve"> </w:t>
            </w:r>
          </w:p>
        </w:tc>
      </w:tr>
      <w:tr w:rsidR="00563B90" w:rsidRPr="00563B90" w14:paraId="1E818F0A" w14:textId="77777777" w:rsidTr="007B4727">
        <w:trPr>
          <w:trHeight w:val="413"/>
        </w:trPr>
        <w:tc>
          <w:tcPr>
            <w:tcW w:w="3062" w:type="dxa"/>
          </w:tcPr>
          <w:p w14:paraId="3AE97BDC" w14:textId="6CDD2A31" w:rsidR="008B4488" w:rsidRPr="00563B90" w:rsidRDefault="00AF6633" w:rsidP="001A53D6">
            <w:pPr>
              <w:spacing w:line="360" w:lineRule="auto"/>
              <w:ind w:left="360"/>
              <w:jc w:val="both"/>
              <w:rPr>
                <w:rFonts w:ascii="Times New Roman" w:hAnsi="Times New Roman" w:cs="Times New Roman"/>
                <w:color w:val="000000" w:themeColor="text1"/>
              </w:rPr>
            </w:pPr>
            <w:r w:rsidRPr="00563B90">
              <w:rPr>
                <w:rFonts w:ascii="Times New Roman" w:hAnsi="Times New Roman" w:cs="Times New Roman"/>
                <w:color w:val="000000" w:themeColor="text1"/>
              </w:rPr>
              <w:t>Accept: 1</w:t>
            </w:r>
            <w:r w:rsidR="005A7ACE" w:rsidRPr="00563B90">
              <w:rPr>
                <w:rFonts w:ascii="Times New Roman" w:hAnsi="Times New Roman" w:cs="Times New Roman"/>
                <w:color w:val="000000" w:themeColor="text1"/>
              </w:rPr>
              <w:t xml:space="preserve"> </w:t>
            </w:r>
          </w:p>
        </w:tc>
        <w:tc>
          <w:tcPr>
            <w:tcW w:w="3600" w:type="dxa"/>
          </w:tcPr>
          <w:p w14:paraId="2A4179DF" w14:textId="3707CEA3" w:rsidR="008B4488" w:rsidRPr="00563B90" w:rsidRDefault="00AF6633" w:rsidP="001A53D6">
            <w:pPr>
              <w:pStyle w:val="ListParagraph"/>
              <w:numPr>
                <w:ilvl w:val="0"/>
                <w:numId w:val="5"/>
              </w:numPr>
              <w:spacing w:line="360" w:lineRule="auto"/>
              <w:jc w:val="both"/>
              <w:rPr>
                <w:rFonts w:ascii="Times New Roman" w:hAnsi="Times New Roman" w:cs="Times New Roman"/>
                <w:b/>
                <w:color w:val="000000" w:themeColor="text1"/>
              </w:rPr>
            </w:pPr>
            <w:r w:rsidRPr="00563B90">
              <w:rPr>
                <w:rFonts w:ascii="Times New Roman" w:hAnsi="Times New Roman" w:cs="Times New Roman"/>
                <w:b/>
                <w:color w:val="000000" w:themeColor="text1"/>
              </w:rPr>
              <w:t>Minor Revision: 2</w:t>
            </w:r>
          </w:p>
        </w:tc>
        <w:tc>
          <w:tcPr>
            <w:tcW w:w="3510" w:type="dxa"/>
          </w:tcPr>
          <w:p w14:paraId="2CED1669" w14:textId="77777777" w:rsidR="008B4488" w:rsidRPr="00563B90" w:rsidRDefault="00AF6633" w:rsidP="001465B5">
            <w:pPr>
              <w:spacing w:line="360" w:lineRule="auto"/>
              <w:jc w:val="center"/>
              <w:rPr>
                <w:rFonts w:ascii="Times New Roman" w:hAnsi="Times New Roman" w:cs="Times New Roman"/>
                <w:color w:val="000000" w:themeColor="text1"/>
              </w:rPr>
            </w:pPr>
            <w:r w:rsidRPr="00563B90">
              <w:rPr>
                <w:rFonts w:ascii="Times New Roman" w:hAnsi="Times New Roman" w:cs="Times New Roman"/>
                <w:color w:val="000000" w:themeColor="text1"/>
              </w:rPr>
              <w:t>Major Revision: 3</w:t>
            </w:r>
          </w:p>
        </w:tc>
      </w:tr>
      <w:tr w:rsidR="00563B90" w:rsidRPr="00563B90" w14:paraId="12B3DCF4" w14:textId="77777777" w:rsidTr="003B2769">
        <w:trPr>
          <w:trHeight w:val="440"/>
        </w:trPr>
        <w:tc>
          <w:tcPr>
            <w:tcW w:w="3062" w:type="dxa"/>
          </w:tcPr>
          <w:p w14:paraId="6B5944C0" w14:textId="2C73A727" w:rsidR="00AF6633" w:rsidRPr="00563B90" w:rsidRDefault="00FA0A35" w:rsidP="001A53D6">
            <w:pPr>
              <w:spacing w:line="360" w:lineRule="auto"/>
              <w:jc w:val="both"/>
              <w:rPr>
                <w:rFonts w:ascii="Times New Roman" w:hAnsi="Times New Roman" w:cs="Times New Roman"/>
                <w:color w:val="000000" w:themeColor="text1"/>
              </w:rPr>
            </w:pPr>
            <w:r w:rsidRPr="00563B90">
              <w:rPr>
                <w:rFonts w:ascii="Times New Roman" w:hAnsi="Times New Roman" w:cs="Times New Roman"/>
                <w:color w:val="000000" w:themeColor="text1"/>
              </w:rPr>
              <w:t xml:space="preserve">       </w:t>
            </w:r>
            <w:r w:rsidR="00AF6633" w:rsidRPr="00563B90">
              <w:rPr>
                <w:rFonts w:ascii="Times New Roman" w:hAnsi="Times New Roman" w:cs="Times New Roman"/>
                <w:color w:val="000000" w:themeColor="text1"/>
              </w:rPr>
              <w:t>Reject: 4</w:t>
            </w:r>
          </w:p>
        </w:tc>
        <w:tc>
          <w:tcPr>
            <w:tcW w:w="3600" w:type="dxa"/>
          </w:tcPr>
          <w:p w14:paraId="5AAF7CF3" w14:textId="40029F47" w:rsidR="00AF6633" w:rsidRPr="00563B90" w:rsidRDefault="00AF6633" w:rsidP="001465B5">
            <w:pPr>
              <w:spacing w:line="360" w:lineRule="auto"/>
              <w:jc w:val="center"/>
              <w:rPr>
                <w:rFonts w:ascii="Times New Roman" w:hAnsi="Times New Roman" w:cs="Times New Roman"/>
                <w:color w:val="000000" w:themeColor="text1"/>
              </w:rPr>
            </w:pPr>
            <w:r w:rsidRPr="00563B90">
              <w:rPr>
                <w:rFonts w:ascii="Times New Roman" w:hAnsi="Times New Roman" w:cs="Times New Roman"/>
                <w:color w:val="000000" w:themeColor="text1"/>
              </w:rPr>
              <w:t>Re-revision: 5</w:t>
            </w:r>
          </w:p>
        </w:tc>
        <w:tc>
          <w:tcPr>
            <w:tcW w:w="3510" w:type="dxa"/>
          </w:tcPr>
          <w:p w14:paraId="19595238" w14:textId="77777777" w:rsidR="00AF6633" w:rsidRPr="00563B90" w:rsidRDefault="00AF6633" w:rsidP="001465B5">
            <w:pPr>
              <w:spacing w:line="360" w:lineRule="auto"/>
              <w:jc w:val="center"/>
              <w:rPr>
                <w:rFonts w:ascii="Times New Roman" w:hAnsi="Times New Roman" w:cs="Times New Roman"/>
                <w:color w:val="000000" w:themeColor="text1"/>
              </w:rPr>
            </w:pPr>
            <w:r w:rsidRPr="00563B90">
              <w:rPr>
                <w:rFonts w:ascii="Times New Roman" w:hAnsi="Times New Roman" w:cs="Times New Roman"/>
                <w:color w:val="000000" w:themeColor="text1"/>
              </w:rPr>
              <w:t>Poor Quality: 6</w:t>
            </w:r>
          </w:p>
        </w:tc>
      </w:tr>
      <w:tr w:rsidR="00563B90" w:rsidRPr="00563B90" w14:paraId="1EE1E661" w14:textId="77777777" w:rsidTr="00DE24E6">
        <w:trPr>
          <w:trHeight w:val="2240"/>
        </w:trPr>
        <w:tc>
          <w:tcPr>
            <w:tcW w:w="10172" w:type="dxa"/>
            <w:gridSpan w:val="3"/>
          </w:tcPr>
          <w:p w14:paraId="5EBDC591" w14:textId="49172E36" w:rsidR="003435FE" w:rsidRDefault="00E9204E" w:rsidP="00795063">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563B90">
              <w:rPr>
                <w:rFonts w:ascii="Times New Roman" w:eastAsia="Times New Roman" w:hAnsi="Times New Roman" w:cs="Times New Roman"/>
                <w:b/>
                <w:bCs/>
                <w:color w:val="000000" w:themeColor="text1"/>
                <w:shd w:val="clear" w:color="auto" w:fill="FFFFFF"/>
                <w:lang w:val="en-IN" w:eastAsia="en-IN"/>
              </w:rPr>
              <w:t>Title</w:t>
            </w:r>
            <w:r w:rsidR="00A77614">
              <w:rPr>
                <w:rFonts w:ascii="Times New Roman" w:eastAsia="Times New Roman" w:hAnsi="Times New Roman" w:cs="Times New Roman"/>
                <w:b/>
                <w:bCs/>
                <w:color w:val="000000" w:themeColor="text1"/>
                <w:shd w:val="clear" w:color="auto" w:fill="FFFFFF"/>
                <w:lang w:val="en-IN" w:eastAsia="en-IN"/>
              </w:rPr>
              <w:t>:</w:t>
            </w:r>
            <w:r w:rsidR="00CD4D68">
              <w:t xml:space="preserve"> </w:t>
            </w:r>
            <w:r w:rsidR="00051235" w:rsidRPr="00051235">
              <w:rPr>
                <w:rFonts w:ascii="Times New Roman" w:eastAsia="Times New Roman" w:hAnsi="Times New Roman" w:cs="Times New Roman"/>
                <w:b/>
                <w:bCs/>
                <w:color w:val="000000" w:themeColor="text1"/>
                <w:shd w:val="clear" w:color="auto" w:fill="FFFFFF"/>
                <w:lang w:val="en-IN" w:eastAsia="en-IN"/>
              </w:rPr>
              <w:t>The association of postmenopausal osteoporosis with serum inflammatory biomarkers</w:t>
            </w:r>
          </w:p>
          <w:p w14:paraId="7D679E2F" w14:textId="77777777" w:rsidR="003F45C8" w:rsidRPr="003F45C8" w:rsidRDefault="003F45C8" w:rsidP="003F45C8">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3F45C8">
              <w:rPr>
                <w:rFonts w:ascii="Times New Roman" w:eastAsia="Times New Roman" w:hAnsi="Times New Roman" w:cs="Times New Roman"/>
                <w:bCs/>
                <w:color w:val="000000" w:themeColor="text1"/>
                <w:shd w:val="clear" w:color="auto" w:fill="FFFFFF"/>
                <w:lang w:val="en-IN" w:eastAsia="en-IN"/>
              </w:rPr>
              <w:t>General Comments from Reviewer: However, there are a few limitations that need to be addressed. Firstly, the study did not include a control group of premenopausal women, which could have helped to evaluate the impact of menopause on inflammatory markers. Secondly, the sample size was relatively small, which might have limited the generalizability of the study findings. Thirdly, the study did not investigate the role of physical activity on the inflammatory markers and bone density in postmenopausal women, which could have provided valuable information on the modifiable risk factors for osteoporosis. Include a control group of premenopausal women to evaluate the impact of menopause on inflammatory markers. Investigate the role of physical activity on inflammatory markers and bone density in postmenopausal women.</w:t>
            </w:r>
          </w:p>
          <w:p w14:paraId="0B2C6118" w14:textId="77777777" w:rsidR="003F45C8" w:rsidRPr="003F45C8" w:rsidRDefault="003F45C8" w:rsidP="003F45C8">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3F45C8">
              <w:rPr>
                <w:rFonts w:ascii="Times New Roman" w:eastAsia="Times New Roman" w:hAnsi="Times New Roman" w:cs="Times New Roman"/>
                <w:bCs/>
                <w:color w:val="000000" w:themeColor="text1"/>
                <w:shd w:val="clear" w:color="auto" w:fill="FFFFFF"/>
                <w:lang w:val="en-IN" w:eastAsia="en-IN"/>
              </w:rPr>
              <w:t>Overall, the study findings are important as they suggest that hs-CRP is a sensitive marker of increased risk of osteoporosis in postmenopausal women. The findings have important implications for early screening and prevention of osteoporosis in this population group.</w:t>
            </w:r>
          </w:p>
          <w:p w14:paraId="40959E79" w14:textId="77777777" w:rsidR="003F45C8" w:rsidRPr="003F45C8" w:rsidRDefault="003F45C8" w:rsidP="003F45C8">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3F45C8">
              <w:rPr>
                <w:rFonts w:ascii="Times New Roman" w:eastAsia="Times New Roman" w:hAnsi="Times New Roman" w:cs="Times New Roman"/>
                <w:bCs/>
                <w:color w:val="000000" w:themeColor="text1"/>
                <w:shd w:val="clear" w:color="auto" w:fill="FFFFFF"/>
                <w:lang w:val="en-IN" w:eastAsia="en-IN"/>
              </w:rPr>
              <w:t>Introduction: please provide a more detailed discussion of the causes of osteoporosis in addition to menopause. Mention any previous studies conducted on the relationship between inflammatory markers and osteoporosis in Iran or globally. Provide more information about the criteria used for the selection of eligible postmenopausal women. Provide recommendations for future research, particularly for understanding the molecular and cellular mechanisms linking inflammatory factors to bone metabolism.</w:t>
            </w:r>
          </w:p>
          <w:p w14:paraId="46ED701B" w14:textId="77777777" w:rsidR="003F45C8" w:rsidRPr="003F45C8" w:rsidRDefault="003F45C8" w:rsidP="003F45C8">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3F45C8">
              <w:rPr>
                <w:rFonts w:ascii="Times New Roman" w:eastAsia="Times New Roman" w:hAnsi="Times New Roman" w:cs="Times New Roman"/>
                <w:bCs/>
                <w:color w:val="000000" w:themeColor="text1"/>
                <w:shd w:val="clear" w:color="auto" w:fill="FFFFFF"/>
                <w:lang w:val="en-IN" w:eastAsia="en-IN"/>
              </w:rPr>
              <w:t xml:space="preserve">Results: Based on the study findings, future research should aim to replicate these findings in larger populations and different ethnic groups. Longitudinal studies could provide more insight into the causal relationship between hs-CRP levels and osteoporosis. Future studies should also consider controlling for other potential confounding factors, such as physical activity, smoking, and alcohol consumption, to rule out their effect on the study findings. Additionally, future studies could explore the role of other inflammatory markers, such as IL-1β and IL-8, in </w:t>
            </w:r>
            <w:r w:rsidRPr="003F45C8">
              <w:rPr>
                <w:rFonts w:ascii="Times New Roman" w:eastAsia="Times New Roman" w:hAnsi="Times New Roman" w:cs="Times New Roman"/>
                <w:bCs/>
                <w:color w:val="000000" w:themeColor="text1"/>
                <w:shd w:val="clear" w:color="auto" w:fill="FFFFFF"/>
                <w:lang w:val="en-IN" w:eastAsia="en-IN"/>
              </w:rPr>
              <w:lastRenderedPageBreak/>
              <w:t>osteoporosis. Finally, interventional studies could assess the effect of reducing hs-CRP levels on preventing or treating osteoporosis in postmenopausal women.</w:t>
            </w:r>
          </w:p>
          <w:p w14:paraId="1DF2A815" w14:textId="77777777" w:rsidR="003F45C8" w:rsidRPr="003F45C8" w:rsidRDefault="003F45C8" w:rsidP="003F45C8">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3F45C8">
              <w:rPr>
                <w:rFonts w:ascii="Times New Roman" w:eastAsia="Times New Roman" w:hAnsi="Times New Roman" w:cs="Times New Roman"/>
                <w:bCs/>
                <w:color w:val="000000" w:themeColor="text1"/>
                <w:shd w:val="clear" w:color="auto" w:fill="FFFFFF"/>
                <w:lang w:val="en-IN" w:eastAsia="en-IN"/>
              </w:rPr>
              <w:t>Conclusion: estrogen levels were not measured, which could have confounded the results as estrogen is a crucial factor in osteoporosis development. Secondly, the sample size was relatively small, limiting the generalizability of the findings. Future studies should consider including a larger sample size and measuring estrogen levels to provide a more comprehensive understanding of the role of inflammatory biomarkers in osteoporosis development.</w:t>
            </w:r>
          </w:p>
          <w:p w14:paraId="0126F32B" w14:textId="77777777" w:rsidR="003F45C8" w:rsidRPr="003F45C8" w:rsidRDefault="003F45C8" w:rsidP="003F45C8">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3F45C8">
              <w:rPr>
                <w:rFonts w:ascii="Times New Roman" w:eastAsia="Times New Roman" w:hAnsi="Times New Roman" w:cs="Times New Roman"/>
                <w:bCs/>
                <w:color w:val="000000" w:themeColor="text1"/>
                <w:shd w:val="clear" w:color="auto" w:fill="FFFFFF"/>
                <w:lang w:val="en-IN" w:eastAsia="en-IN"/>
              </w:rPr>
              <w:t>Overall, the study highlights the importance of identifying and monitoring inflammatory biomarkers as a preventive strategy for osteoporosis in postmenopausal women. The findings of this study could have significant implications for healthcare policies aimed at reducing the burden of osteoporosis in the population.</w:t>
            </w:r>
          </w:p>
          <w:p w14:paraId="4E4B5B50" w14:textId="77777777" w:rsidR="003F45C8" w:rsidRPr="003F45C8" w:rsidRDefault="003F45C8" w:rsidP="003F45C8">
            <w:pPr>
              <w:spacing w:line="360" w:lineRule="auto"/>
              <w:jc w:val="both"/>
              <w:rPr>
                <w:rFonts w:ascii="Times New Roman" w:eastAsia="Times New Roman" w:hAnsi="Times New Roman" w:cs="Times New Roman"/>
                <w:bCs/>
                <w:color w:val="000000" w:themeColor="text1"/>
                <w:shd w:val="clear" w:color="auto" w:fill="FFFFFF"/>
                <w:lang w:val="en-IN" w:eastAsia="en-IN"/>
              </w:rPr>
            </w:pPr>
          </w:p>
          <w:p w14:paraId="6E32B26E" w14:textId="3BFAE9B9" w:rsidR="0049531E" w:rsidRPr="00563B90" w:rsidRDefault="003F45C8" w:rsidP="003F45C8">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3F45C8">
              <w:rPr>
                <w:rFonts w:ascii="Times New Roman" w:eastAsia="Times New Roman" w:hAnsi="Times New Roman" w:cs="Times New Roman"/>
                <w:bCs/>
                <w:color w:val="000000" w:themeColor="text1"/>
                <w:shd w:val="clear" w:color="auto" w:fill="FFFFFF"/>
                <w:lang w:val="en-IN" w:eastAsia="en-IN"/>
              </w:rPr>
              <w:t>The article can be published after minor revision.</w:t>
            </w:r>
            <w:bookmarkStart w:id="0" w:name="_GoBack"/>
            <w:bookmarkEnd w:id="0"/>
          </w:p>
          <w:p w14:paraId="16016FAA" w14:textId="77777777" w:rsidR="0049531E" w:rsidRPr="00563B90" w:rsidRDefault="0049531E" w:rsidP="001A53D6">
            <w:pPr>
              <w:spacing w:line="360" w:lineRule="auto"/>
              <w:jc w:val="both"/>
              <w:rPr>
                <w:rFonts w:ascii="Times New Roman" w:eastAsia="Times New Roman" w:hAnsi="Times New Roman" w:cs="Times New Roman"/>
                <w:bCs/>
                <w:color w:val="000000" w:themeColor="text1"/>
                <w:shd w:val="clear" w:color="auto" w:fill="FFFFFF"/>
                <w:lang w:val="en-IN" w:eastAsia="en-IN"/>
              </w:rPr>
            </w:pPr>
          </w:p>
          <w:p w14:paraId="387941E6" w14:textId="74A77D36" w:rsidR="0049531E" w:rsidRPr="00563B90" w:rsidRDefault="0049531E" w:rsidP="001A53D6">
            <w:pPr>
              <w:spacing w:line="360" w:lineRule="auto"/>
              <w:jc w:val="both"/>
              <w:rPr>
                <w:rFonts w:ascii="Times New Roman" w:eastAsia="Times New Roman" w:hAnsi="Times New Roman" w:cs="Times New Roman"/>
                <w:bCs/>
                <w:color w:val="000000" w:themeColor="text1"/>
                <w:shd w:val="clear" w:color="auto" w:fill="FFFFFF"/>
                <w:lang w:val="en-IN" w:eastAsia="en-IN"/>
              </w:rPr>
            </w:pPr>
          </w:p>
        </w:tc>
      </w:tr>
    </w:tbl>
    <w:p w14:paraId="5B4FD833" w14:textId="77777777" w:rsidR="008B4488" w:rsidRPr="00563B90" w:rsidRDefault="008B4488" w:rsidP="001A53D6">
      <w:pPr>
        <w:spacing w:line="360" w:lineRule="auto"/>
        <w:jc w:val="both"/>
        <w:rPr>
          <w:rFonts w:ascii="Times New Roman" w:hAnsi="Times New Roman" w:cs="Times New Roman"/>
          <w:color w:val="000000" w:themeColor="text1"/>
        </w:rPr>
      </w:pPr>
    </w:p>
    <w:sectPr w:rsidR="008B4488" w:rsidRPr="00563B90"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859F18" w14:textId="77777777" w:rsidR="00F93162" w:rsidRDefault="00F93162" w:rsidP="00F65AB0">
      <w:pPr>
        <w:spacing w:after="0" w:line="240" w:lineRule="auto"/>
      </w:pPr>
      <w:r>
        <w:separator/>
      </w:r>
    </w:p>
  </w:endnote>
  <w:endnote w:type="continuationSeparator" w:id="0">
    <w:p w14:paraId="2ABE194A" w14:textId="77777777" w:rsidR="00F93162" w:rsidRDefault="00F93162"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7D9D24" w14:textId="77777777" w:rsidR="00F93162" w:rsidRDefault="00F93162" w:rsidP="00F65AB0">
      <w:pPr>
        <w:spacing w:after="0" w:line="240" w:lineRule="auto"/>
      </w:pPr>
      <w:r>
        <w:separator/>
      </w:r>
    </w:p>
  </w:footnote>
  <w:footnote w:type="continuationSeparator" w:id="0">
    <w:p w14:paraId="4FE43BAC" w14:textId="77777777" w:rsidR="00F93162" w:rsidRDefault="00F93162" w:rsidP="00F65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A511A"/>
    <w:multiLevelType w:val="hybridMultilevel"/>
    <w:tmpl w:val="55FACBB0"/>
    <w:lvl w:ilvl="0" w:tplc="D9C2766E">
      <w:start w:val="1"/>
      <w:numFmt w:val="decimal"/>
      <w:lvlText w:val="%1."/>
      <w:lvlJc w:val="left"/>
      <w:pPr>
        <w:ind w:left="653" w:hanging="279"/>
      </w:pPr>
      <w:rPr>
        <w:rFonts w:ascii="Calibri" w:eastAsia="Calibri" w:hAnsi="Calibri" w:cs="Calibri" w:hint="default"/>
        <w:w w:val="101"/>
        <w:sz w:val="22"/>
        <w:szCs w:val="22"/>
        <w:lang w:val="en-US" w:eastAsia="en-US" w:bidi="ar-SA"/>
      </w:rPr>
    </w:lvl>
    <w:lvl w:ilvl="1" w:tplc="F24C02F2">
      <w:numFmt w:val="bullet"/>
      <w:lvlText w:val="•"/>
      <w:lvlJc w:val="left"/>
      <w:pPr>
        <w:ind w:left="1640" w:hanging="279"/>
      </w:pPr>
      <w:rPr>
        <w:rFonts w:hint="default"/>
        <w:lang w:val="en-US" w:eastAsia="en-US" w:bidi="ar-SA"/>
      </w:rPr>
    </w:lvl>
    <w:lvl w:ilvl="2" w:tplc="60EE1A30">
      <w:numFmt w:val="bullet"/>
      <w:lvlText w:val="•"/>
      <w:lvlJc w:val="left"/>
      <w:pPr>
        <w:ind w:left="2413" w:hanging="279"/>
      </w:pPr>
      <w:rPr>
        <w:rFonts w:hint="default"/>
        <w:lang w:val="en-US" w:eastAsia="en-US" w:bidi="ar-SA"/>
      </w:rPr>
    </w:lvl>
    <w:lvl w:ilvl="3" w:tplc="1AB84A28">
      <w:numFmt w:val="bullet"/>
      <w:lvlText w:val="•"/>
      <w:lvlJc w:val="left"/>
      <w:pPr>
        <w:ind w:left="3187" w:hanging="279"/>
      </w:pPr>
      <w:rPr>
        <w:rFonts w:hint="default"/>
        <w:lang w:val="en-US" w:eastAsia="en-US" w:bidi="ar-SA"/>
      </w:rPr>
    </w:lvl>
    <w:lvl w:ilvl="4" w:tplc="31CE28FE">
      <w:numFmt w:val="bullet"/>
      <w:lvlText w:val="•"/>
      <w:lvlJc w:val="left"/>
      <w:pPr>
        <w:ind w:left="3961" w:hanging="279"/>
      </w:pPr>
      <w:rPr>
        <w:rFonts w:hint="default"/>
        <w:lang w:val="en-US" w:eastAsia="en-US" w:bidi="ar-SA"/>
      </w:rPr>
    </w:lvl>
    <w:lvl w:ilvl="5" w:tplc="E68C4B48">
      <w:numFmt w:val="bullet"/>
      <w:lvlText w:val="•"/>
      <w:lvlJc w:val="left"/>
      <w:pPr>
        <w:ind w:left="4735" w:hanging="279"/>
      </w:pPr>
      <w:rPr>
        <w:rFonts w:hint="default"/>
        <w:lang w:val="en-US" w:eastAsia="en-US" w:bidi="ar-SA"/>
      </w:rPr>
    </w:lvl>
    <w:lvl w:ilvl="6" w:tplc="7BCEF0EE">
      <w:numFmt w:val="bullet"/>
      <w:lvlText w:val="•"/>
      <w:lvlJc w:val="left"/>
      <w:pPr>
        <w:ind w:left="5509" w:hanging="279"/>
      </w:pPr>
      <w:rPr>
        <w:rFonts w:hint="default"/>
        <w:lang w:val="en-US" w:eastAsia="en-US" w:bidi="ar-SA"/>
      </w:rPr>
    </w:lvl>
    <w:lvl w:ilvl="7" w:tplc="7AF6B8E0">
      <w:numFmt w:val="bullet"/>
      <w:lvlText w:val="•"/>
      <w:lvlJc w:val="left"/>
      <w:pPr>
        <w:ind w:left="6283" w:hanging="279"/>
      </w:pPr>
      <w:rPr>
        <w:rFonts w:hint="default"/>
        <w:lang w:val="en-US" w:eastAsia="en-US" w:bidi="ar-SA"/>
      </w:rPr>
    </w:lvl>
    <w:lvl w:ilvl="8" w:tplc="0B622E4E">
      <w:numFmt w:val="bullet"/>
      <w:lvlText w:val="•"/>
      <w:lvlJc w:val="left"/>
      <w:pPr>
        <w:ind w:left="7057" w:hanging="279"/>
      </w:pPr>
      <w:rPr>
        <w:rFonts w:hint="default"/>
        <w:lang w:val="en-US" w:eastAsia="en-US" w:bidi="ar-SA"/>
      </w:rPr>
    </w:lvl>
  </w:abstractNum>
  <w:abstractNum w:abstractNumId="1" w15:restartNumberingAfterBreak="0">
    <w:nsid w:val="13444590"/>
    <w:multiLevelType w:val="hybridMultilevel"/>
    <w:tmpl w:val="6D10730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87029AB"/>
    <w:multiLevelType w:val="hybridMultilevel"/>
    <w:tmpl w:val="4224A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8060DA"/>
    <w:multiLevelType w:val="hybridMultilevel"/>
    <w:tmpl w:val="09183670"/>
    <w:lvl w:ilvl="0" w:tplc="1682EDA8">
      <w:start w:val="1"/>
      <w:numFmt w:val="decimal"/>
      <w:lvlText w:val="%1."/>
      <w:lvlJc w:val="left"/>
      <w:pPr>
        <w:ind w:left="720" w:hanging="360"/>
      </w:pPr>
      <w:rPr>
        <w:rFonts w:asciiTheme="minorHAnsi" w:eastAsiaTheme="minorEastAsia" w:hAnsiTheme="minorHAnsi" w:cstheme="minorBidi" w:hint="default"/>
        <w:b w:val="0"/>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FF51875"/>
    <w:multiLevelType w:val="hybridMultilevel"/>
    <w:tmpl w:val="F8DE06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8266F0"/>
    <w:multiLevelType w:val="hybridMultilevel"/>
    <w:tmpl w:val="A7B8B5A4"/>
    <w:lvl w:ilvl="0" w:tplc="D5E07EE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4A01A3E"/>
    <w:multiLevelType w:val="hybridMultilevel"/>
    <w:tmpl w:val="F71A6BAA"/>
    <w:lvl w:ilvl="0" w:tplc="4009000D">
      <w:start w:val="1"/>
      <w:numFmt w:val="bullet"/>
      <w:lvlText w:val=""/>
      <w:lvlJc w:val="left"/>
      <w:pPr>
        <w:ind w:left="1188" w:hanging="360"/>
      </w:pPr>
      <w:rPr>
        <w:rFonts w:ascii="Wingdings" w:hAnsi="Wingdings" w:hint="default"/>
      </w:rPr>
    </w:lvl>
    <w:lvl w:ilvl="1" w:tplc="40090003" w:tentative="1">
      <w:start w:val="1"/>
      <w:numFmt w:val="bullet"/>
      <w:lvlText w:val="o"/>
      <w:lvlJc w:val="left"/>
      <w:pPr>
        <w:ind w:left="1908" w:hanging="360"/>
      </w:pPr>
      <w:rPr>
        <w:rFonts w:ascii="Courier New" w:hAnsi="Courier New" w:cs="Courier New" w:hint="default"/>
      </w:rPr>
    </w:lvl>
    <w:lvl w:ilvl="2" w:tplc="40090005" w:tentative="1">
      <w:start w:val="1"/>
      <w:numFmt w:val="bullet"/>
      <w:lvlText w:val=""/>
      <w:lvlJc w:val="left"/>
      <w:pPr>
        <w:ind w:left="2628" w:hanging="360"/>
      </w:pPr>
      <w:rPr>
        <w:rFonts w:ascii="Wingdings" w:hAnsi="Wingdings" w:hint="default"/>
      </w:rPr>
    </w:lvl>
    <w:lvl w:ilvl="3" w:tplc="40090001" w:tentative="1">
      <w:start w:val="1"/>
      <w:numFmt w:val="bullet"/>
      <w:lvlText w:val=""/>
      <w:lvlJc w:val="left"/>
      <w:pPr>
        <w:ind w:left="3348" w:hanging="360"/>
      </w:pPr>
      <w:rPr>
        <w:rFonts w:ascii="Symbol" w:hAnsi="Symbol" w:hint="default"/>
      </w:rPr>
    </w:lvl>
    <w:lvl w:ilvl="4" w:tplc="40090003" w:tentative="1">
      <w:start w:val="1"/>
      <w:numFmt w:val="bullet"/>
      <w:lvlText w:val="o"/>
      <w:lvlJc w:val="left"/>
      <w:pPr>
        <w:ind w:left="4068" w:hanging="360"/>
      </w:pPr>
      <w:rPr>
        <w:rFonts w:ascii="Courier New" w:hAnsi="Courier New" w:cs="Courier New" w:hint="default"/>
      </w:rPr>
    </w:lvl>
    <w:lvl w:ilvl="5" w:tplc="40090005" w:tentative="1">
      <w:start w:val="1"/>
      <w:numFmt w:val="bullet"/>
      <w:lvlText w:val=""/>
      <w:lvlJc w:val="left"/>
      <w:pPr>
        <w:ind w:left="4788" w:hanging="360"/>
      </w:pPr>
      <w:rPr>
        <w:rFonts w:ascii="Wingdings" w:hAnsi="Wingdings" w:hint="default"/>
      </w:rPr>
    </w:lvl>
    <w:lvl w:ilvl="6" w:tplc="40090001" w:tentative="1">
      <w:start w:val="1"/>
      <w:numFmt w:val="bullet"/>
      <w:lvlText w:val=""/>
      <w:lvlJc w:val="left"/>
      <w:pPr>
        <w:ind w:left="5508" w:hanging="360"/>
      </w:pPr>
      <w:rPr>
        <w:rFonts w:ascii="Symbol" w:hAnsi="Symbol" w:hint="default"/>
      </w:rPr>
    </w:lvl>
    <w:lvl w:ilvl="7" w:tplc="40090003" w:tentative="1">
      <w:start w:val="1"/>
      <w:numFmt w:val="bullet"/>
      <w:lvlText w:val="o"/>
      <w:lvlJc w:val="left"/>
      <w:pPr>
        <w:ind w:left="6228" w:hanging="360"/>
      </w:pPr>
      <w:rPr>
        <w:rFonts w:ascii="Courier New" w:hAnsi="Courier New" w:cs="Courier New" w:hint="default"/>
      </w:rPr>
    </w:lvl>
    <w:lvl w:ilvl="8" w:tplc="40090005" w:tentative="1">
      <w:start w:val="1"/>
      <w:numFmt w:val="bullet"/>
      <w:lvlText w:val=""/>
      <w:lvlJc w:val="left"/>
      <w:pPr>
        <w:ind w:left="6948" w:hanging="360"/>
      </w:pPr>
      <w:rPr>
        <w:rFonts w:ascii="Wingdings" w:hAnsi="Wingdings" w:hint="default"/>
      </w:rPr>
    </w:lvl>
  </w:abstractNum>
  <w:abstractNum w:abstractNumId="7" w15:restartNumberingAfterBreak="0">
    <w:nsid w:val="3C7D3B46"/>
    <w:multiLevelType w:val="hybridMultilevel"/>
    <w:tmpl w:val="694E33CA"/>
    <w:lvl w:ilvl="0" w:tplc="8B8C224E">
      <w:start w:val="1"/>
      <w:numFmt w:val="decimal"/>
      <w:lvlText w:val="%1."/>
      <w:lvlJc w:val="left"/>
      <w:pPr>
        <w:ind w:left="720" w:hanging="360"/>
      </w:pPr>
      <w:rPr>
        <w:rFonts w:asciiTheme="minorHAnsi" w:eastAsiaTheme="minorEastAsia" w:hAnsiTheme="minorHAnsi" w:cstheme="minorBidi" w:hint="default"/>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406767AB"/>
    <w:multiLevelType w:val="hybridMultilevel"/>
    <w:tmpl w:val="C64CFEF4"/>
    <w:lvl w:ilvl="0" w:tplc="4009000D">
      <w:start w:val="1"/>
      <w:numFmt w:val="bullet"/>
      <w:lvlText w:val=""/>
      <w:lvlJc w:val="left"/>
      <w:pPr>
        <w:ind w:left="828" w:hanging="360"/>
      </w:pPr>
      <w:rPr>
        <w:rFonts w:ascii="Wingdings" w:hAnsi="Wingdings" w:hint="default"/>
      </w:rPr>
    </w:lvl>
    <w:lvl w:ilvl="1" w:tplc="40090003" w:tentative="1">
      <w:start w:val="1"/>
      <w:numFmt w:val="bullet"/>
      <w:lvlText w:val="o"/>
      <w:lvlJc w:val="left"/>
      <w:pPr>
        <w:ind w:left="1548" w:hanging="360"/>
      </w:pPr>
      <w:rPr>
        <w:rFonts w:ascii="Courier New" w:hAnsi="Courier New" w:cs="Courier New" w:hint="default"/>
      </w:rPr>
    </w:lvl>
    <w:lvl w:ilvl="2" w:tplc="40090005" w:tentative="1">
      <w:start w:val="1"/>
      <w:numFmt w:val="bullet"/>
      <w:lvlText w:val=""/>
      <w:lvlJc w:val="left"/>
      <w:pPr>
        <w:ind w:left="2268" w:hanging="360"/>
      </w:pPr>
      <w:rPr>
        <w:rFonts w:ascii="Wingdings" w:hAnsi="Wingdings" w:hint="default"/>
      </w:rPr>
    </w:lvl>
    <w:lvl w:ilvl="3" w:tplc="40090001" w:tentative="1">
      <w:start w:val="1"/>
      <w:numFmt w:val="bullet"/>
      <w:lvlText w:val=""/>
      <w:lvlJc w:val="left"/>
      <w:pPr>
        <w:ind w:left="2988" w:hanging="360"/>
      </w:pPr>
      <w:rPr>
        <w:rFonts w:ascii="Symbol" w:hAnsi="Symbol" w:hint="default"/>
      </w:rPr>
    </w:lvl>
    <w:lvl w:ilvl="4" w:tplc="40090003" w:tentative="1">
      <w:start w:val="1"/>
      <w:numFmt w:val="bullet"/>
      <w:lvlText w:val="o"/>
      <w:lvlJc w:val="left"/>
      <w:pPr>
        <w:ind w:left="3708" w:hanging="360"/>
      </w:pPr>
      <w:rPr>
        <w:rFonts w:ascii="Courier New" w:hAnsi="Courier New" w:cs="Courier New" w:hint="default"/>
      </w:rPr>
    </w:lvl>
    <w:lvl w:ilvl="5" w:tplc="40090005" w:tentative="1">
      <w:start w:val="1"/>
      <w:numFmt w:val="bullet"/>
      <w:lvlText w:val=""/>
      <w:lvlJc w:val="left"/>
      <w:pPr>
        <w:ind w:left="4428" w:hanging="360"/>
      </w:pPr>
      <w:rPr>
        <w:rFonts w:ascii="Wingdings" w:hAnsi="Wingdings" w:hint="default"/>
      </w:rPr>
    </w:lvl>
    <w:lvl w:ilvl="6" w:tplc="40090001" w:tentative="1">
      <w:start w:val="1"/>
      <w:numFmt w:val="bullet"/>
      <w:lvlText w:val=""/>
      <w:lvlJc w:val="left"/>
      <w:pPr>
        <w:ind w:left="5148" w:hanging="360"/>
      </w:pPr>
      <w:rPr>
        <w:rFonts w:ascii="Symbol" w:hAnsi="Symbol" w:hint="default"/>
      </w:rPr>
    </w:lvl>
    <w:lvl w:ilvl="7" w:tplc="40090003" w:tentative="1">
      <w:start w:val="1"/>
      <w:numFmt w:val="bullet"/>
      <w:lvlText w:val="o"/>
      <w:lvlJc w:val="left"/>
      <w:pPr>
        <w:ind w:left="5868" w:hanging="360"/>
      </w:pPr>
      <w:rPr>
        <w:rFonts w:ascii="Courier New" w:hAnsi="Courier New" w:cs="Courier New" w:hint="default"/>
      </w:rPr>
    </w:lvl>
    <w:lvl w:ilvl="8" w:tplc="40090005" w:tentative="1">
      <w:start w:val="1"/>
      <w:numFmt w:val="bullet"/>
      <w:lvlText w:val=""/>
      <w:lvlJc w:val="left"/>
      <w:pPr>
        <w:ind w:left="6588" w:hanging="360"/>
      </w:pPr>
      <w:rPr>
        <w:rFonts w:ascii="Wingdings" w:hAnsi="Wingdings" w:hint="default"/>
      </w:rPr>
    </w:lvl>
  </w:abstractNum>
  <w:abstractNum w:abstractNumId="9" w15:restartNumberingAfterBreak="0">
    <w:nsid w:val="4F7204E7"/>
    <w:multiLevelType w:val="hybridMultilevel"/>
    <w:tmpl w:val="9EB0392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78F1768E"/>
    <w:multiLevelType w:val="hybridMultilevel"/>
    <w:tmpl w:val="CC185B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7CA50B46"/>
    <w:multiLevelType w:val="hybridMultilevel"/>
    <w:tmpl w:val="5F9A05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4"/>
  </w:num>
  <w:num w:numId="3">
    <w:abstractNumId w:val="8"/>
  </w:num>
  <w:num w:numId="4">
    <w:abstractNumId w:val="6"/>
  </w:num>
  <w:num w:numId="5">
    <w:abstractNumId w:val="9"/>
  </w:num>
  <w:num w:numId="6">
    <w:abstractNumId w:val="5"/>
  </w:num>
  <w:num w:numId="7">
    <w:abstractNumId w:val="1"/>
  </w:num>
  <w:num w:numId="8">
    <w:abstractNumId w:val="10"/>
  </w:num>
  <w:num w:numId="9">
    <w:abstractNumId w:val="11"/>
  </w:num>
  <w:num w:numId="10">
    <w:abstractNumId w:val="7"/>
  </w:num>
  <w:num w:numId="11">
    <w:abstractNumId w:val="3"/>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488"/>
    <w:rsid w:val="00001423"/>
    <w:rsid w:val="00006441"/>
    <w:rsid w:val="000074BB"/>
    <w:rsid w:val="00014C71"/>
    <w:rsid w:val="00017665"/>
    <w:rsid w:val="00020171"/>
    <w:rsid w:val="0002259B"/>
    <w:rsid w:val="00022642"/>
    <w:rsid w:val="000259A0"/>
    <w:rsid w:val="00031CC3"/>
    <w:rsid w:val="000321C7"/>
    <w:rsid w:val="000400DC"/>
    <w:rsid w:val="000431E8"/>
    <w:rsid w:val="00044822"/>
    <w:rsid w:val="000457B6"/>
    <w:rsid w:val="0005082C"/>
    <w:rsid w:val="00051235"/>
    <w:rsid w:val="00053B1E"/>
    <w:rsid w:val="000556B9"/>
    <w:rsid w:val="00057FA1"/>
    <w:rsid w:val="0006387E"/>
    <w:rsid w:val="00065984"/>
    <w:rsid w:val="0006635D"/>
    <w:rsid w:val="0006719C"/>
    <w:rsid w:val="000754F6"/>
    <w:rsid w:val="000804F7"/>
    <w:rsid w:val="00080E09"/>
    <w:rsid w:val="000817B5"/>
    <w:rsid w:val="00083DE8"/>
    <w:rsid w:val="000901AD"/>
    <w:rsid w:val="000916ED"/>
    <w:rsid w:val="00095572"/>
    <w:rsid w:val="000A1915"/>
    <w:rsid w:val="000A2DD3"/>
    <w:rsid w:val="000A37DE"/>
    <w:rsid w:val="000A3BEF"/>
    <w:rsid w:val="000B1569"/>
    <w:rsid w:val="000B657D"/>
    <w:rsid w:val="000B6E05"/>
    <w:rsid w:val="000D4CD0"/>
    <w:rsid w:val="000D7881"/>
    <w:rsid w:val="000D7CCF"/>
    <w:rsid w:val="000E54F7"/>
    <w:rsid w:val="000E6408"/>
    <w:rsid w:val="000F5630"/>
    <w:rsid w:val="00105782"/>
    <w:rsid w:val="00106900"/>
    <w:rsid w:val="00107020"/>
    <w:rsid w:val="001231C7"/>
    <w:rsid w:val="00123835"/>
    <w:rsid w:val="00127F1D"/>
    <w:rsid w:val="00130ED4"/>
    <w:rsid w:val="00131DB1"/>
    <w:rsid w:val="00136D61"/>
    <w:rsid w:val="00137641"/>
    <w:rsid w:val="00140858"/>
    <w:rsid w:val="00145DA8"/>
    <w:rsid w:val="001465B5"/>
    <w:rsid w:val="001477C2"/>
    <w:rsid w:val="00150B59"/>
    <w:rsid w:val="00153366"/>
    <w:rsid w:val="001608D1"/>
    <w:rsid w:val="00164294"/>
    <w:rsid w:val="0016648E"/>
    <w:rsid w:val="00170D72"/>
    <w:rsid w:val="00170E3E"/>
    <w:rsid w:val="00172F34"/>
    <w:rsid w:val="00176BD8"/>
    <w:rsid w:val="00184F10"/>
    <w:rsid w:val="001934E3"/>
    <w:rsid w:val="00196D32"/>
    <w:rsid w:val="001A53D6"/>
    <w:rsid w:val="001B78D9"/>
    <w:rsid w:val="001C1CFA"/>
    <w:rsid w:val="001C69E1"/>
    <w:rsid w:val="001D3231"/>
    <w:rsid w:val="001D4D53"/>
    <w:rsid w:val="001D6421"/>
    <w:rsid w:val="001E0467"/>
    <w:rsid w:val="001E73F5"/>
    <w:rsid w:val="001E7D0D"/>
    <w:rsid w:val="001F1ED3"/>
    <w:rsid w:val="00201F6F"/>
    <w:rsid w:val="00203216"/>
    <w:rsid w:val="00207921"/>
    <w:rsid w:val="00217DC5"/>
    <w:rsid w:val="00222047"/>
    <w:rsid w:val="00234EDA"/>
    <w:rsid w:val="00237EE7"/>
    <w:rsid w:val="00240F9C"/>
    <w:rsid w:val="0025198A"/>
    <w:rsid w:val="00252AE9"/>
    <w:rsid w:val="00255E47"/>
    <w:rsid w:val="00266A59"/>
    <w:rsid w:val="002838AA"/>
    <w:rsid w:val="00287AFD"/>
    <w:rsid w:val="00291313"/>
    <w:rsid w:val="002930B6"/>
    <w:rsid w:val="002A61F1"/>
    <w:rsid w:val="002A7451"/>
    <w:rsid w:val="002B1D57"/>
    <w:rsid w:val="002B2EC9"/>
    <w:rsid w:val="002B5986"/>
    <w:rsid w:val="002C2387"/>
    <w:rsid w:val="002C6625"/>
    <w:rsid w:val="002D0A93"/>
    <w:rsid w:val="002D0D1F"/>
    <w:rsid w:val="002D3B97"/>
    <w:rsid w:val="002D4562"/>
    <w:rsid w:val="002E41A1"/>
    <w:rsid w:val="002E69E4"/>
    <w:rsid w:val="002E7F20"/>
    <w:rsid w:val="002F4AB6"/>
    <w:rsid w:val="00304310"/>
    <w:rsid w:val="003069E0"/>
    <w:rsid w:val="00316A94"/>
    <w:rsid w:val="00323572"/>
    <w:rsid w:val="00325C41"/>
    <w:rsid w:val="00330297"/>
    <w:rsid w:val="00330C8F"/>
    <w:rsid w:val="00333907"/>
    <w:rsid w:val="003378AC"/>
    <w:rsid w:val="00342A2D"/>
    <w:rsid w:val="003435FE"/>
    <w:rsid w:val="003444EE"/>
    <w:rsid w:val="00351C1F"/>
    <w:rsid w:val="00353C2B"/>
    <w:rsid w:val="003570F3"/>
    <w:rsid w:val="00357AAB"/>
    <w:rsid w:val="003604A0"/>
    <w:rsid w:val="00360C08"/>
    <w:rsid w:val="00363186"/>
    <w:rsid w:val="003653C6"/>
    <w:rsid w:val="00367FB9"/>
    <w:rsid w:val="00391FEF"/>
    <w:rsid w:val="00395330"/>
    <w:rsid w:val="003A47E2"/>
    <w:rsid w:val="003A5484"/>
    <w:rsid w:val="003B2769"/>
    <w:rsid w:val="003C1660"/>
    <w:rsid w:val="003C2DA4"/>
    <w:rsid w:val="003C42FF"/>
    <w:rsid w:val="003C6542"/>
    <w:rsid w:val="003D4DBE"/>
    <w:rsid w:val="003E3470"/>
    <w:rsid w:val="003E40DF"/>
    <w:rsid w:val="003E63CE"/>
    <w:rsid w:val="003E641A"/>
    <w:rsid w:val="003F45C8"/>
    <w:rsid w:val="003F4FD2"/>
    <w:rsid w:val="00405713"/>
    <w:rsid w:val="00406062"/>
    <w:rsid w:val="00421829"/>
    <w:rsid w:val="00427E44"/>
    <w:rsid w:val="00427F69"/>
    <w:rsid w:val="00430795"/>
    <w:rsid w:val="00433975"/>
    <w:rsid w:val="00436A3D"/>
    <w:rsid w:val="00442808"/>
    <w:rsid w:val="00445057"/>
    <w:rsid w:val="00452E67"/>
    <w:rsid w:val="00454DD2"/>
    <w:rsid w:val="00455AD6"/>
    <w:rsid w:val="00462877"/>
    <w:rsid w:val="004725C3"/>
    <w:rsid w:val="004726E9"/>
    <w:rsid w:val="004740BF"/>
    <w:rsid w:val="004860A8"/>
    <w:rsid w:val="00487297"/>
    <w:rsid w:val="0049531E"/>
    <w:rsid w:val="004A3AA5"/>
    <w:rsid w:val="004A6239"/>
    <w:rsid w:val="004D288A"/>
    <w:rsid w:val="004E3E42"/>
    <w:rsid w:val="004E685A"/>
    <w:rsid w:val="004F3E6C"/>
    <w:rsid w:val="004F4330"/>
    <w:rsid w:val="004F787B"/>
    <w:rsid w:val="004F7E12"/>
    <w:rsid w:val="00507DC4"/>
    <w:rsid w:val="005116F8"/>
    <w:rsid w:val="00513B0A"/>
    <w:rsid w:val="00515727"/>
    <w:rsid w:val="00517DEE"/>
    <w:rsid w:val="00527526"/>
    <w:rsid w:val="00527645"/>
    <w:rsid w:val="005314B0"/>
    <w:rsid w:val="00532AF9"/>
    <w:rsid w:val="005376EC"/>
    <w:rsid w:val="005527AD"/>
    <w:rsid w:val="00557E5D"/>
    <w:rsid w:val="005636D6"/>
    <w:rsid w:val="00563B90"/>
    <w:rsid w:val="005731C2"/>
    <w:rsid w:val="00574CBB"/>
    <w:rsid w:val="00575594"/>
    <w:rsid w:val="00576D4A"/>
    <w:rsid w:val="00581FF0"/>
    <w:rsid w:val="00584D8C"/>
    <w:rsid w:val="005921AE"/>
    <w:rsid w:val="00592E03"/>
    <w:rsid w:val="005941DA"/>
    <w:rsid w:val="005970DA"/>
    <w:rsid w:val="005A4408"/>
    <w:rsid w:val="005A6CDC"/>
    <w:rsid w:val="005A7ACE"/>
    <w:rsid w:val="005C09BF"/>
    <w:rsid w:val="005C1091"/>
    <w:rsid w:val="005C59E4"/>
    <w:rsid w:val="005D72EB"/>
    <w:rsid w:val="005D7FCF"/>
    <w:rsid w:val="005F145D"/>
    <w:rsid w:val="005F3BA8"/>
    <w:rsid w:val="00600502"/>
    <w:rsid w:val="006019BB"/>
    <w:rsid w:val="00605F6B"/>
    <w:rsid w:val="00610649"/>
    <w:rsid w:val="006109E9"/>
    <w:rsid w:val="0061104A"/>
    <w:rsid w:val="00622162"/>
    <w:rsid w:val="006303D8"/>
    <w:rsid w:val="0063636F"/>
    <w:rsid w:val="00641CA9"/>
    <w:rsid w:val="00647C6A"/>
    <w:rsid w:val="00652A7D"/>
    <w:rsid w:val="00653DBF"/>
    <w:rsid w:val="00654530"/>
    <w:rsid w:val="00655FCD"/>
    <w:rsid w:val="00670559"/>
    <w:rsid w:val="006724B5"/>
    <w:rsid w:val="00673863"/>
    <w:rsid w:val="006805DD"/>
    <w:rsid w:val="00680E0D"/>
    <w:rsid w:val="00694802"/>
    <w:rsid w:val="006A1242"/>
    <w:rsid w:val="006B7950"/>
    <w:rsid w:val="006B7994"/>
    <w:rsid w:val="006C00A2"/>
    <w:rsid w:val="006C038F"/>
    <w:rsid w:val="006C38F6"/>
    <w:rsid w:val="006D1E4A"/>
    <w:rsid w:val="006D5A05"/>
    <w:rsid w:val="006D5D7A"/>
    <w:rsid w:val="006E155C"/>
    <w:rsid w:val="006F3B31"/>
    <w:rsid w:val="00701237"/>
    <w:rsid w:val="00703112"/>
    <w:rsid w:val="00706B8E"/>
    <w:rsid w:val="00707AFC"/>
    <w:rsid w:val="00713369"/>
    <w:rsid w:val="007154B8"/>
    <w:rsid w:val="00716749"/>
    <w:rsid w:val="00716ECC"/>
    <w:rsid w:val="00717518"/>
    <w:rsid w:val="00717DD7"/>
    <w:rsid w:val="00722B4E"/>
    <w:rsid w:val="00723200"/>
    <w:rsid w:val="007242BC"/>
    <w:rsid w:val="00724632"/>
    <w:rsid w:val="00725498"/>
    <w:rsid w:val="00727A8C"/>
    <w:rsid w:val="007339FE"/>
    <w:rsid w:val="00733A6B"/>
    <w:rsid w:val="00734177"/>
    <w:rsid w:val="00740568"/>
    <w:rsid w:val="00746D0E"/>
    <w:rsid w:val="00751219"/>
    <w:rsid w:val="00751C4B"/>
    <w:rsid w:val="00764BBE"/>
    <w:rsid w:val="0076574F"/>
    <w:rsid w:val="00766F94"/>
    <w:rsid w:val="00767BB4"/>
    <w:rsid w:val="00780857"/>
    <w:rsid w:val="00782503"/>
    <w:rsid w:val="00785A5B"/>
    <w:rsid w:val="00785C75"/>
    <w:rsid w:val="007942BE"/>
    <w:rsid w:val="007948F6"/>
    <w:rsid w:val="00795063"/>
    <w:rsid w:val="007A0008"/>
    <w:rsid w:val="007A5D74"/>
    <w:rsid w:val="007B4727"/>
    <w:rsid w:val="007C6BEE"/>
    <w:rsid w:val="007D3453"/>
    <w:rsid w:val="007D72F7"/>
    <w:rsid w:val="007E1960"/>
    <w:rsid w:val="007E2EB8"/>
    <w:rsid w:val="007E41E5"/>
    <w:rsid w:val="007E5961"/>
    <w:rsid w:val="007E6637"/>
    <w:rsid w:val="007E7E43"/>
    <w:rsid w:val="007F03CA"/>
    <w:rsid w:val="007F03E1"/>
    <w:rsid w:val="007F0836"/>
    <w:rsid w:val="00802EDD"/>
    <w:rsid w:val="008064AD"/>
    <w:rsid w:val="00812DAE"/>
    <w:rsid w:val="008134EC"/>
    <w:rsid w:val="008157C8"/>
    <w:rsid w:val="00821092"/>
    <w:rsid w:val="00822A97"/>
    <w:rsid w:val="00823FCD"/>
    <w:rsid w:val="008308CE"/>
    <w:rsid w:val="00833D20"/>
    <w:rsid w:val="008412D2"/>
    <w:rsid w:val="00844E5F"/>
    <w:rsid w:val="008472A2"/>
    <w:rsid w:val="00847796"/>
    <w:rsid w:val="00882931"/>
    <w:rsid w:val="00886D71"/>
    <w:rsid w:val="008A3276"/>
    <w:rsid w:val="008B05EE"/>
    <w:rsid w:val="008B4488"/>
    <w:rsid w:val="008B6FAA"/>
    <w:rsid w:val="008D03F1"/>
    <w:rsid w:val="008D3533"/>
    <w:rsid w:val="008E1089"/>
    <w:rsid w:val="008E22AF"/>
    <w:rsid w:val="008E492C"/>
    <w:rsid w:val="00903CFC"/>
    <w:rsid w:val="00903E21"/>
    <w:rsid w:val="009108FB"/>
    <w:rsid w:val="009134DE"/>
    <w:rsid w:val="00914951"/>
    <w:rsid w:val="00916B2C"/>
    <w:rsid w:val="009333C8"/>
    <w:rsid w:val="0093371C"/>
    <w:rsid w:val="009359DF"/>
    <w:rsid w:val="009405AD"/>
    <w:rsid w:val="00942D4E"/>
    <w:rsid w:val="009452B0"/>
    <w:rsid w:val="00955CD2"/>
    <w:rsid w:val="009657F5"/>
    <w:rsid w:val="009727D7"/>
    <w:rsid w:val="00976D27"/>
    <w:rsid w:val="009817FB"/>
    <w:rsid w:val="00982A3B"/>
    <w:rsid w:val="009830A5"/>
    <w:rsid w:val="009A2D7F"/>
    <w:rsid w:val="009A47CF"/>
    <w:rsid w:val="009A4E8E"/>
    <w:rsid w:val="009A72E2"/>
    <w:rsid w:val="009C0302"/>
    <w:rsid w:val="009C1976"/>
    <w:rsid w:val="009C3B36"/>
    <w:rsid w:val="009C72D3"/>
    <w:rsid w:val="009E66B8"/>
    <w:rsid w:val="009F18B7"/>
    <w:rsid w:val="009F5BF1"/>
    <w:rsid w:val="00A01660"/>
    <w:rsid w:val="00A016F7"/>
    <w:rsid w:val="00A1319E"/>
    <w:rsid w:val="00A151D5"/>
    <w:rsid w:val="00A205B5"/>
    <w:rsid w:val="00A22728"/>
    <w:rsid w:val="00A23721"/>
    <w:rsid w:val="00A37F5C"/>
    <w:rsid w:val="00A4511C"/>
    <w:rsid w:val="00A546D4"/>
    <w:rsid w:val="00A62DB3"/>
    <w:rsid w:val="00A65E83"/>
    <w:rsid w:val="00A6677E"/>
    <w:rsid w:val="00A67FDE"/>
    <w:rsid w:val="00A70287"/>
    <w:rsid w:val="00A72504"/>
    <w:rsid w:val="00A74AF7"/>
    <w:rsid w:val="00A77614"/>
    <w:rsid w:val="00A807A5"/>
    <w:rsid w:val="00A843C5"/>
    <w:rsid w:val="00A847F1"/>
    <w:rsid w:val="00A960E7"/>
    <w:rsid w:val="00AA1FC0"/>
    <w:rsid w:val="00AA7693"/>
    <w:rsid w:val="00AB707D"/>
    <w:rsid w:val="00AC374C"/>
    <w:rsid w:val="00AC46E7"/>
    <w:rsid w:val="00AC6BD7"/>
    <w:rsid w:val="00AC7AE5"/>
    <w:rsid w:val="00AD3141"/>
    <w:rsid w:val="00AE5C6A"/>
    <w:rsid w:val="00AF316D"/>
    <w:rsid w:val="00AF6633"/>
    <w:rsid w:val="00B146FD"/>
    <w:rsid w:val="00B24647"/>
    <w:rsid w:val="00B32A8A"/>
    <w:rsid w:val="00B347F2"/>
    <w:rsid w:val="00B35DAB"/>
    <w:rsid w:val="00B36778"/>
    <w:rsid w:val="00B36982"/>
    <w:rsid w:val="00B36F84"/>
    <w:rsid w:val="00B47AE6"/>
    <w:rsid w:val="00B54DF5"/>
    <w:rsid w:val="00B56416"/>
    <w:rsid w:val="00B575D0"/>
    <w:rsid w:val="00B667B9"/>
    <w:rsid w:val="00B803DC"/>
    <w:rsid w:val="00B8066A"/>
    <w:rsid w:val="00B871AA"/>
    <w:rsid w:val="00B97413"/>
    <w:rsid w:val="00BA1436"/>
    <w:rsid w:val="00BB33F8"/>
    <w:rsid w:val="00BB580C"/>
    <w:rsid w:val="00BB6496"/>
    <w:rsid w:val="00BB659B"/>
    <w:rsid w:val="00BC035E"/>
    <w:rsid w:val="00BC4993"/>
    <w:rsid w:val="00BC767D"/>
    <w:rsid w:val="00BC7A74"/>
    <w:rsid w:val="00BD5ADD"/>
    <w:rsid w:val="00BE148D"/>
    <w:rsid w:val="00BE1BE2"/>
    <w:rsid w:val="00BE3728"/>
    <w:rsid w:val="00BF0F76"/>
    <w:rsid w:val="00BF199D"/>
    <w:rsid w:val="00C0320B"/>
    <w:rsid w:val="00C11AC0"/>
    <w:rsid w:val="00C16DBD"/>
    <w:rsid w:val="00C21D1D"/>
    <w:rsid w:val="00C242DB"/>
    <w:rsid w:val="00C24704"/>
    <w:rsid w:val="00C24BA2"/>
    <w:rsid w:val="00C35218"/>
    <w:rsid w:val="00C5151C"/>
    <w:rsid w:val="00C51DFB"/>
    <w:rsid w:val="00C54EE9"/>
    <w:rsid w:val="00C60A17"/>
    <w:rsid w:val="00C635D0"/>
    <w:rsid w:val="00C70811"/>
    <w:rsid w:val="00C70E6F"/>
    <w:rsid w:val="00C73CB1"/>
    <w:rsid w:val="00C8007C"/>
    <w:rsid w:val="00C84A5D"/>
    <w:rsid w:val="00C96252"/>
    <w:rsid w:val="00CA6140"/>
    <w:rsid w:val="00CB012E"/>
    <w:rsid w:val="00CB53D9"/>
    <w:rsid w:val="00CB75F8"/>
    <w:rsid w:val="00CC0027"/>
    <w:rsid w:val="00CC2D31"/>
    <w:rsid w:val="00CC6E5D"/>
    <w:rsid w:val="00CD4D68"/>
    <w:rsid w:val="00CD7803"/>
    <w:rsid w:val="00CE2071"/>
    <w:rsid w:val="00CF02C6"/>
    <w:rsid w:val="00CF34AE"/>
    <w:rsid w:val="00D04009"/>
    <w:rsid w:val="00D139E0"/>
    <w:rsid w:val="00D154FB"/>
    <w:rsid w:val="00D155A9"/>
    <w:rsid w:val="00D1644C"/>
    <w:rsid w:val="00D211DD"/>
    <w:rsid w:val="00D25D55"/>
    <w:rsid w:val="00D365C7"/>
    <w:rsid w:val="00D370CF"/>
    <w:rsid w:val="00D411DC"/>
    <w:rsid w:val="00D415D5"/>
    <w:rsid w:val="00D64761"/>
    <w:rsid w:val="00D92A64"/>
    <w:rsid w:val="00D940FC"/>
    <w:rsid w:val="00DA64E1"/>
    <w:rsid w:val="00DB077D"/>
    <w:rsid w:val="00DB4805"/>
    <w:rsid w:val="00DB6598"/>
    <w:rsid w:val="00DB7D9F"/>
    <w:rsid w:val="00DC6727"/>
    <w:rsid w:val="00DD6B57"/>
    <w:rsid w:val="00DD6F7C"/>
    <w:rsid w:val="00DE1583"/>
    <w:rsid w:val="00DE24E6"/>
    <w:rsid w:val="00DF4FE7"/>
    <w:rsid w:val="00DF5992"/>
    <w:rsid w:val="00E1003F"/>
    <w:rsid w:val="00E142E3"/>
    <w:rsid w:val="00E26DFF"/>
    <w:rsid w:val="00E33FF0"/>
    <w:rsid w:val="00E41D86"/>
    <w:rsid w:val="00E41E12"/>
    <w:rsid w:val="00E420A0"/>
    <w:rsid w:val="00E43E77"/>
    <w:rsid w:val="00E51638"/>
    <w:rsid w:val="00E542EC"/>
    <w:rsid w:val="00E62AFE"/>
    <w:rsid w:val="00E63AB4"/>
    <w:rsid w:val="00E667CC"/>
    <w:rsid w:val="00E70F16"/>
    <w:rsid w:val="00E738BD"/>
    <w:rsid w:val="00E81A95"/>
    <w:rsid w:val="00E82C4E"/>
    <w:rsid w:val="00E86BEB"/>
    <w:rsid w:val="00E90BDB"/>
    <w:rsid w:val="00E9204E"/>
    <w:rsid w:val="00E9230E"/>
    <w:rsid w:val="00E963B6"/>
    <w:rsid w:val="00EA2200"/>
    <w:rsid w:val="00EA4CE4"/>
    <w:rsid w:val="00EA6373"/>
    <w:rsid w:val="00EB2464"/>
    <w:rsid w:val="00EB3E7C"/>
    <w:rsid w:val="00EC02F1"/>
    <w:rsid w:val="00EC2836"/>
    <w:rsid w:val="00EC5DC2"/>
    <w:rsid w:val="00ED0CFE"/>
    <w:rsid w:val="00ED48CF"/>
    <w:rsid w:val="00ED5DAB"/>
    <w:rsid w:val="00ED60F3"/>
    <w:rsid w:val="00EE4B5E"/>
    <w:rsid w:val="00EE6C65"/>
    <w:rsid w:val="00EF5935"/>
    <w:rsid w:val="00F0701D"/>
    <w:rsid w:val="00F07F37"/>
    <w:rsid w:val="00F13ED7"/>
    <w:rsid w:val="00F27C8E"/>
    <w:rsid w:val="00F30426"/>
    <w:rsid w:val="00F32957"/>
    <w:rsid w:val="00F41C23"/>
    <w:rsid w:val="00F41DF6"/>
    <w:rsid w:val="00F51601"/>
    <w:rsid w:val="00F53EA8"/>
    <w:rsid w:val="00F56361"/>
    <w:rsid w:val="00F56BDC"/>
    <w:rsid w:val="00F574BC"/>
    <w:rsid w:val="00F60ED0"/>
    <w:rsid w:val="00F625D5"/>
    <w:rsid w:val="00F65AB0"/>
    <w:rsid w:val="00F669EE"/>
    <w:rsid w:val="00F72935"/>
    <w:rsid w:val="00F76CD6"/>
    <w:rsid w:val="00F86CB3"/>
    <w:rsid w:val="00F870AD"/>
    <w:rsid w:val="00F93162"/>
    <w:rsid w:val="00F9688A"/>
    <w:rsid w:val="00FA0A35"/>
    <w:rsid w:val="00FA131A"/>
    <w:rsid w:val="00FB0ADE"/>
    <w:rsid w:val="00FB3860"/>
    <w:rsid w:val="00FB3CDF"/>
    <w:rsid w:val="00FB43D3"/>
    <w:rsid w:val="00FB5370"/>
    <w:rsid w:val="00FC53AD"/>
    <w:rsid w:val="00FD1551"/>
    <w:rsid w:val="00FD5192"/>
    <w:rsid w:val="00FD6243"/>
    <w:rsid w:val="00FE0976"/>
    <w:rsid w:val="00FE5DD5"/>
    <w:rsid w:val="00FF6C7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15:docId w15:val="{45C479D1-BC7E-4212-B77E-D2074FC0C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509</Words>
  <Characters>2907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3</cp:revision>
  <dcterms:created xsi:type="dcterms:W3CDTF">2023-03-03T13:13:00Z</dcterms:created>
  <dcterms:modified xsi:type="dcterms:W3CDTF">2023-03-04T07:16:00Z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